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8B3" w:rsidRPr="00AF42FB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16"/>
          <w:szCs w:val="16"/>
        </w:rPr>
      </w:pPr>
    </w:p>
    <w:p w:rsidR="007648B3" w:rsidRDefault="007648B3" w:rsidP="007648B3">
      <w:pPr>
        <w:ind w:left="360"/>
        <w:jc w:val="center"/>
        <w:rPr>
          <w:b/>
          <w:bCs/>
          <w:color w:val="000000"/>
          <w:sz w:val="28"/>
          <w:szCs w:val="28"/>
        </w:rPr>
      </w:pPr>
    </w:p>
    <w:p w:rsidR="007648B3" w:rsidRPr="00316019" w:rsidRDefault="007648B3" w:rsidP="007648B3">
      <w:pPr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ind w:firstLine="360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 xml:space="preserve">2.1 </w:t>
      </w:r>
      <w:r w:rsidRPr="00316019">
        <w:rPr>
          <w:b/>
          <w:color w:val="000000"/>
          <w:sz w:val="28"/>
          <w:szCs w:val="28"/>
        </w:rPr>
        <w:t>Общая  классификация источников энергии</w:t>
      </w:r>
    </w:p>
    <w:p w:rsidR="007648B3" w:rsidRPr="00AF42FB" w:rsidRDefault="007648B3" w:rsidP="007648B3">
      <w:pPr>
        <w:shd w:val="clear" w:color="auto" w:fill="FFFFFF"/>
        <w:autoSpaceDE w:val="0"/>
        <w:autoSpaceDN w:val="0"/>
        <w:adjustRightInd w:val="0"/>
        <w:ind w:left="360" w:firstLine="360"/>
        <w:jc w:val="both"/>
        <w:rPr>
          <w:b/>
          <w:color w:val="000000"/>
          <w:sz w:val="16"/>
          <w:szCs w:val="16"/>
        </w:rPr>
      </w:pP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left="360" w:firstLine="360"/>
        <w:jc w:val="both"/>
        <w:rPr>
          <w:sz w:val="28"/>
          <w:szCs w:val="28"/>
          <w:lang w:val="kk-KZ"/>
        </w:rPr>
      </w:pPr>
      <w:r w:rsidRPr="00316019">
        <w:rPr>
          <w:sz w:val="28"/>
          <w:szCs w:val="28"/>
        </w:rPr>
        <w:t xml:space="preserve">По признаку образования источники энергии в настоящее время классифицируются  на </w:t>
      </w:r>
      <w:proofErr w:type="spellStart"/>
      <w:r w:rsidRPr="00316019">
        <w:rPr>
          <w:sz w:val="28"/>
          <w:szCs w:val="28"/>
        </w:rPr>
        <w:t>невозобновляемые</w:t>
      </w:r>
      <w:proofErr w:type="spellEnd"/>
      <w:r w:rsidRPr="00316019">
        <w:rPr>
          <w:sz w:val="28"/>
          <w:szCs w:val="28"/>
        </w:rPr>
        <w:t xml:space="preserve"> и возобновляемые. В свою очередь </w:t>
      </w:r>
      <w:proofErr w:type="spellStart"/>
      <w:r w:rsidRPr="00316019">
        <w:rPr>
          <w:sz w:val="28"/>
          <w:szCs w:val="28"/>
        </w:rPr>
        <w:t>невозобновляемые</w:t>
      </w:r>
      <w:proofErr w:type="spellEnd"/>
      <w:r w:rsidRPr="00316019">
        <w:rPr>
          <w:sz w:val="28"/>
          <w:szCs w:val="28"/>
        </w:rPr>
        <w:t xml:space="preserve"> источники </w:t>
      </w:r>
      <w:proofErr w:type="spellStart"/>
      <w:r w:rsidRPr="00316019">
        <w:rPr>
          <w:sz w:val="28"/>
          <w:szCs w:val="28"/>
        </w:rPr>
        <w:t>энергиипо</w:t>
      </w:r>
      <w:proofErr w:type="spellEnd"/>
      <w:r w:rsidRPr="00316019">
        <w:rPr>
          <w:sz w:val="28"/>
          <w:szCs w:val="28"/>
        </w:rPr>
        <w:t xml:space="preserve"> признаку получения могут классифицироваться </w:t>
      </w:r>
      <w:proofErr w:type="gramStart"/>
      <w:r w:rsidRPr="00316019">
        <w:rPr>
          <w:sz w:val="28"/>
          <w:szCs w:val="28"/>
        </w:rPr>
        <w:t>на</w:t>
      </w:r>
      <w:proofErr w:type="gramEnd"/>
      <w:r w:rsidRPr="00316019">
        <w:rPr>
          <w:sz w:val="28"/>
          <w:szCs w:val="28"/>
        </w:rPr>
        <w:t xml:space="preserve"> первичные и вторичные.</w:t>
      </w: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left="360" w:firstLine="360"/>
        <w:jc w:val="both"/>
        <w:rPr>
          <w:sz w:val="16"/>
          <w:szCs w:val="16"/>
          <w:lang w:val="kk-KZ"/>
        </w:rPr>
      </w:pP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2.1 – </w:t>
      </w:r>
      <w:r w:rsidRPr="00003253">
        <w:rPr>
          <w:color w:val="000000"/>
          <w:sz w:val="28"/>
          <w:szCs w:val="28"/>
        </w:rPr>
        <w:t>Общая  классификация источников энергии</w:t>
      </w:r>
    </w:p>
    <w:p w:rsidR="007648B3" w:rsidRPr="00AF42FB" w:rsidRDefault="007648B3" w:rsidP="007648B3">
      <w:pPr>
        <w:shd w:val="clear" w:color="auto" w:fill="FFFFFF"/>
        <w:autoSpaceDE w:val="0"/>
        <w:autoSpaceDN w:val="0"/>
        <w:adjustRightInd w:val="0"/>
        <w:ind w:left="360" w:firstLine="360"/>
        <w:jc w:val="both"/>
        <w:rPr>
          <w:sz w:val="16"/>
          <w:szCs w:val="16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7648B3" w:rsidRPr="006B0F36" w:rsidTr="00830260">
        <w:tc>
          <w:tcPr>
            <w:tcW w:w="6380" w:type="dxa"/>
            <w:gridSpan w:val="2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proofErr w:type="spellStart"/>
            <w:r w:rsidRPr="006B0F36">
              <w:rPr>
                <w:sz w:val="28"/>
                <w:szCs w:val="28"/>
              </w:rPr>
              <w:t>Невозобновляемые</w:t>
            </w:r>
            <w:proofErr w:type="spellEnd"/>
          </w:p>
        </w:tc>
        <w:tc>
          <w:tcPr>
            <w:tcW w:w="3191" w:type="dxa"/>
            <w:vMerge w:val="restart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Возобновляемые</w:t>
            </w:r>
          </w:p>
        </w:tc>
      </w:tr>
      <w:tr w:rsidR="007648B3" w:rsidRPr="006B0F36" w:rsidTr="00830260">
        <w:tc>
          <w:tcPr>
            <w:tcW w:w="3190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первичные</w:t>
            </w:r>
          </w:p>
        </w:tc>
        <w:tc>
          <w:tcPr>
            <w:tcW w:w="3190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вторичные</w:t>
            </w:r>
          </w:p>
        </w:tc>
        <w:tc>
          <w:tcPr>
            <w:tcW w:w="3191" w:type="dxa"/>
            <w:vMerge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</w:tc>
      </w:tr>
      <w:tr w:rsidR="007648B3" w:rsidRPr="006B0F36" w:rsidTr="00830260">
        <w:tc>
          <w:tcPr>
            <w:tcW w:w="3190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Органическое топливо: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-уголь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-нефть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-природный газ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-горючие сланцы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Ядерное топливо: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-U235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-торий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Термоядерное топливо: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-дейтерий</w:t>
            </w:r>
          </w:p>
        </w:tc>
        <w:tc>
          <w:tcPr>
            <w:tcW w:w="3190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Продукты переработки органического топлива: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-кокс, полукокс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-жидкие топлива, получаемые из нефти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-генераторные газы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-искусственное жидкое топливо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Горючие газы: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-доменный газ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-коксовый газ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-конверторный газ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-газы нефтепереработки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Ядерное топливо: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-плутоний 239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 xml:space="preserve">Электроэнергия </w:t>
            </w:r>
          </w:p>
        </w:tc>
        <w:tc>
          <w:tcPr>
            <w:tcW w:w="3191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Биомасса: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-древесина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-торф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Лучистая энергия Солнца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Механическая энергия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-рек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-морских приливов и отливов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-ветра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Тепловая энергия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-недр земли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-океанская тепловая энергия</w:t>
            </w:r>
          </w:p>
        </w:tc>
      </w:tr>
    </w:tbl>
    <w:p w:rsidR="007648B3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Исследования, связанные с попытками более </w:t>
      </w:r>
      <w:r w:rsidRPr="00316019">
        <w:rPr>
          <w:color w:val="000000"/>
          <w:sz w:val="28"/>
          <w:szCs w:val="28"/>
        </w:rPr>
        <w:t xml:space="preserve">или менее достоверно оценить ресурсы </w:t>
      </w:r>
      <w:proofErr w:type="spellStart"/>
      <w:r w:rsidRPr="00316019">
        <w:rPr>
          <w:color w:val="000000"/>
          <w:sz w:val="28"/>
          <w:szCs w:val="28"/>
        </w:rPr>
        <w:t>невозобновляемых</w:t>
      </w:r>
      <w:proofErr w:type="spellEnd"/>
      <w:r w:rsidRPr="00316019">
        <w:rPr>
          <w:color w:val="000000"/>
          <w:sz w:val="28"/>
          <w:szCs w:val="28"/>
        </w:rPr>
        <w:t xml:space="preserve"> первичных источников энергии, проводится  рядом крупных международных организаций [1]. На конгрессах МИРЭК (Мировой энергетический конференции), которые проводятся раз в три года, подводятся итоги изучения ресурсов [1]. Вместе </w:t>
      </w:r>
      <w:r w:rsidRPr="00316019">
        <w:rPr>
          <w:iCs/>
          <w:color w:val="000000"/>
          <w:sz w:val="28"/>
          <w:szCs w:val="28"/>
        </w:rPr>
        <w:t xml:space="preserve">с </w:t>
      </w:r>
      <w:r w:rsidRPr="00316019">
        <w:rPr>
          <w:color w:val="000000"/>
          <w:sz w:val="28"/>
          <w:szCs w:val="28"/>
        </w:rPr>
        <w:t>тем полученные оценки энергетических ресурсов следует рассматривать как условия, дающие примерное представление о запасах этих ресурсов.</w:t>
      </w: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color w:val="000000"/>
          <w:sz w:val="28"/>
          <w:szCs w:val="28"/>
        </w:rPr>
        <w:t xml:space="preserve">Суммарное мировое производство энергетических ресурсов в соответствии с прогнозом МИРЭК к 2020 году составит от 20 до 27 млрд. т условного топлива или 163—204 млрд. </w:t>
      </w:r>
      <w:proofErr w:type="spellStart"/>
      <w:r w:rsidRPr="00316019">
        <w:rPr>
          <w:color w:val="000000"/>
          <w:sz w:val="28"/>
          <w:szCs w:val="28"/>
        </w:rPr>
        <w:t>МВт·</w:t>
      </w:r>
      <w:proofErr w:type="gramStart"/>
      <w:r w:rsidRPr="00316019">
        <w:rPr>
          <w:color w:val="000000"/>
          <w:sz w:val="28"/>
          <w:szCs w:val="28"/>
        </w:rPr>
        <w:t>ч</w:t>
      </w:r>
      <w:proofErr w:type="spellEnd"/>
      <w:proofErr w:type="gramEnd"/>
      <w:r w:rsidRPr="00316019">
        <w:rPr>
          <w:color w:val="000000"/>
          <w:sz w:val="28"/>
          <w:szCs w:val="28"/>
        </w:rPr>
        <w:t>.</w:t>
      </w: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  <w:proofErr w:type="gramStart"/>
      <w:r w:rsidRPr="00316019">
        <w:rPr>
          <w:color w:val="000000"/>
          <w:sz w:val="28"/>
          <w:szCs w:val="28"/>
        </w:rPr>
        <w:t xml:space="preserve">Доля органических топлив в структуре мирового производства энергии в настоящее время не превышает 87%. Увеличение  мирового   производства  энергии   будет   происходить при снижении доли органических топлив до 70% в </w:t>
      </w:r>
      <w:smartTag w:uri="urn:schemas-microsoft-com:office:smarttags" w:element="metricconverter">
        <w:smartTagPr>
          <w:attr w:name="ProductID" w:val="2020 г"/>
        </w:smartTagPr>
        <w:r w:rsidRPr="00316019">
          <w:rPr>
            <w:color w:val="000000"/>
            <w:sz w:val="28"/>
            <w:szCs w:val="28"/>
          </w:rPr>
          <w:t>2020 г</w:t>
        </w:r>
      </w:smartTag>
      <w:r w:rsidRPr="00316019">
        <w:rPr>
          <w:color w:val="000000"/>
          <w:sz w:val="28"/>
          <w:szCs w:val="28"/>
        </w:rPr>
        <w:t xml:space="preserve">. Вместе с тем в абсолютных величинах вклад органических </w:t>
      </w:r>
      <w:r w:rsidRPr="00316019">
        <w:rPr>
          <w:color w:val="000000"/>
          <w:sz w:val="28"/>
          <w:szCs w:val="28"/>
        </w:rPr>
        <w:lastRenderedPageBreak/>
        <w:t xml:space="preserve">топлив возрастет в 1,6—12 раза, достигнув 14—19 млрд. т в </w:t>
      </w:r>
      <w:smartTag w:uri="urn:schemas-microsoft-com:office:smarttags" w:element="metricconverter">
        <w:smartTagPr>
          <w:attr w:name="ProductID" w:val="2020 г"/>
        </w:smartTagPr>
        <w:r w:rsidRPr="00316019">
          <w:rPr>
            <w:color w:val="000000"/>
            <w:sz w:val="28"/>
            <w:szCs w:val="28"/>
          </w:rPr>
          <w:t>2020 г</w:t>
        </w:r>
      </w:smartTag>
      <w:r w:rsidRPr="00316019">
        <w:rPr>
          <w:color w:val="000000"/>
          <w:sz w:val="28"/>
          <w:szCs w:val="28"/>
        </w:rPr>
        <w:t xml:space="preserve">. по сравнению с 9 млрд. т в </w:t>
      </w:r>
      <w:smartTag w:uri="urn:schemas-microsoft-com:office:smarttags" w:element="metricconverter">
        <w:smartTagPr>
          <w:attr w:name="ProductID" w:val="1980 г"/>
        </w:smartTagPr>
        <w:r w:rsidRPr="00316019">
          <w:rPr>
            <w:color w:val="000000"/>
            <w:sz w:val="28"/>
            <w:szCs w:val="28"/>
          </w:rPr>
          <w:t>1980 г</w:t>
        </w:r>
      </w:smartTag>
      <w:proofErr w:type="gramEnd"/>
      <w:r w:rsidRPr="00316019">
        <w:rPr>
          <w:color w:val="000000"/>
          <w:sz w:val="28"/>
          <w:szCs w:val="28"/>
        </w:rPr>
        <w:t>, [</w:t>
      </w:r>
      <w:proofErr w:type="gramStart"/>
      <w:r w:rsidRPr="00316019">
        <w:rPr>
          <w:color w:val="000000"/>
          <w:sz w:val="28"/>
          <w:szCs w:val="28"/>
        </w:rPr>
        <w:t>1], [2].</w:t>
      </w:r>
      <w:proofErr w:type="gramEnd"/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</w:t>
      </w:r>
      <w:r w:rsidRPr="00316019">
        <w:rPr>
          <w:color w:val="000000"/>
          <w:sz w:val="28"/>
          <w:szCs w:val="28"/>
        </w:rPr>
        <w:t>Таблица 2.2</w:t>
      </w:r>
      <w:r>
        <w:rPr>
          <w:color w:val="000000"/>
          <w:sz w:val="28"/>
          <w:szCs w:val="28"/>
        </w:rPr>
        <w:t xml:space="preserve"> -</w:t>
      </w:r>
      <w:r>
        <w:rPr>
          <w:b/>
          <w:color w:val="000000"/>
          <w:sz w:val="28"/>
          <w:szCs w:val="28"/>
        </w:rPr>
        <w:t xml:space="preserve"> </w:t>
      </w:r>
      <w:r w:rsidRPr="00003253">
        <w:rPr>
          <w:color w:val="000000"/>
          <w:sz w:val="28"/>
          <w:szCs w:val="28"/>
        </w:rPr>
        <w:t>Оценка ресурсов энергии на Земле [8].</w:t>
      </w: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648B3" w:rsidRPr="006B0F36" w:rsidTr="00830260">
        <w:tc>
          <w:tcPr>
            <w:tcW w:w="4785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Наименование ресурсов</w:t>
            </w:r>
          </w:p>
        </w:tc>
        <w:tc>
          <w:tcPr>
            <w:tcW w:w="4786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 xml:space="preserve">Количество энергии, </w:t>
            </w:r>
            <w:proofErr w:type="spellStart"/>
            <w:r w:rsidRPr="006B0F36">
              <w:rPr>
                <w:sz w:val="28"/>
                <w:szCs w:val="28"/>
              </w:rPr>
              <w:t>МВт·</w:t>
            </w:r>
            <w:proofErr w:type="gramStart"/>
            <w:r w:rsidRPr="006B0F36">
              <w:rPr>
                <w:sz w:val="28"/>
                <w:szCs w:val="28"/>
              </w:rPr>
              <w:t>ч</w:t>
            </w:r>
            <w:proofErr w:type="spellEnd"/>
            <w:proofErr w:type="gramEnd"/>
          </w:p>
        </w:tc>
      </w:tr>
      <w:tr w:rsidR="007648B3" w:rsidRPr="006B0F36" w:rsidTr="00830260">
        <w:tc>
          <w:tcPr>
            <w:tcW w:w="4785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proofErr w:type="spellStart"/>
            <w:r w:rsidRPr="006B0F36">
              <w:rPr>
                <w:sz w:val="28"/>
                <w:szCs w:val="28"/>
              </w:rPr>
              <w:t>Невозобновляемые</w:t>
            </w:r>
            <w:proofErr w:type="spellEnd"/>
            <w:r w:rsidRPr="006B0F36">
              <w:rPr>
                <w:sz w:val="28"/>
                <w:szCs w:val="28"/>
              </w:rPr>
              <w:t xml:space="preserve"> источники энергии (общие запасы)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Термоядерное топливо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Ядерное топливо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Органическое топливо</w:t>
            </w:r>
          </w:p>
        </w:tc>
        <w:tc>
          <w:tcPr>
            <w:tcW w:w="4786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  <w:vertAlign w:val="superscript"/>
              </w:rPr>
            </w:pPr>
            <w:r w:rsidRPr="006B0F36">
              <w:rPr>
                <w:sz w:val="28"/>
                <w:szCs w:val="28"/>
              </w:rPr>
              <w:t>100 000·10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  <w:vertAlign w:val="superscript"/>
              </w:rPr>
            </w:pPr>
            <w:r w:rsidRPr="006B0F36">
              <w:rPr>
                <w:sz w:val="28"/>
                <w:szCs w:val="28"/>
              </w:rPr>
              <w:t>547 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55 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</w:tc>
      </w:tr>
      <w:tr w:rsidR="007648B3" w:rsidRPr="006B0F36" w:rsidTr="00830260">
        <w:tc>
          <w:tcPr>
            <w:tcW w:w="4785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Возобновляемые источники энергии (за период возобновления один год)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Энергия солнечных лучей, достигающих земной поверхности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Энергия морских приливов и отливов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Энергия ветра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Энергия рек</w:t>
            </w:r>
          </w:p>
        </w:tc>
        <w:tc>
          <w:tcPr>
            <w:tcW w:w="4786" w:type="dxa"/>
          </w:tcPr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580 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70 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1,7 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  <w:p w:rsidR="007648B3" w:rsidRPr="006B0F36" w:rsidRDefault="007648B3" w:rsidP="00830260">
            <w:pPr>
              <w:autoSpaceDE w:val="0"/>
              <w:autoSpaceDN w:val="0"/>
              <w:adjustRightInd w:val="0"/>
              <w:ind w:firstLine="360"/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0,018·10</w:t>
            </w:r>
            <w:r w:rsidRPr="006B0F36">
              <w:rPr>
                <w:sz w:val="28"/>
                <w:szCs w:val="28"/>
                <w:vertAlign w:val="superscript"/>
              </w:rPr>
              <w:t>12</w:t>
            </w:r>
          </w:p>
        </w:tc>
      </w:tr>
    </w:tbl>
    <w:p w:rsidR="007648B3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Как видно из табл.2.2., термоядерная энергия может являться практически неисчерпаемым источником энергоснабжения. Прогнозные оценки говорят в то же время о том, что в первые десятилетия ХХ</w:t>
      </w:r>
      <w:proofErr w:type="gramStart"/>
      <w:r w:rsidRPr="00316019">
        <w:rPr>
          <w:sz w:val="28"/>
          <w:szCs w:val="28"/>
        </w:rPr>
        <w:t>I</w:t>
      </w:r>
      <w:proofErr w:type="gramEnd"/>
      <w:r w:rsidRPr="00316019">
        <w:rPr>
          <w:sz w:val="28"/>
          <w:szCs w:val="28"/>
        </w:rPr>
        <w:t xml:space="preserve"> века не произойдут коренной технологической перестройки в структуре производства энергетических ресурсов, новые технологии начнут только внедряться.</w:t>
      </w: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 перспективе до конца ХХ века лучистая энергия Солнца найдет широкое применение лишь для нужд отопления горячего водоснабжения. Развертываются работы по созданию солнечных, основанных на  применении солнечных концентраторов совместно с </w:t>
      </w:r>
      <w:proofErr w:type="spellStart"/>
      <w:r w:rsidRPr="00316019">
        <w:rPr>
          <w:sz w:val="28"/>
          <w:szCs w:val="28"/>
        </w:rPr>
        <w:t>паротрубинным</w:t>
      </w:r>
      <w:proofErr w:type="spellEnd"/>
      <w:r w:rsidRPr="00316019">
        <w:rPr>
          <w:sz w:val="28"/>
          <w:szCs w:val="28"/>
        </w:rPr>
        <w:t xml:space="preserve"> циклом либо на использовании технологии прямого преобразования лучистой энергии Солнца  в электричество.</w:t>
      </w: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 перспективе до конца ХХ века лучистая энергия солнца найдет широкое применение лишь для нужд отопления, горючего водоснабжения. Развертываются работы по созданию солнечных электростанций, основанных на применении солнечных концентраторов совместно с </w:t>
      </w:r>
      <w:proofErr w:type="spellStart"/>
      <w:r w:rsidRPr="00316019">
        <w:rPr>
          <w:sz w:val="28"/>
          <w:szCs w:val="28"/>
        </w:rPr>
        <w:t>паротрубинным</w:t>
      </w:r>
      <w:proofErr w:type="spellEnd"/>
      <w:r w:rsidRPr="00316019">
        <w:rPr>
          <w:sz w:val="28"/>
          <w:szCs w:val="28"/>
        </w:rPr>
        <w:t xml:space="preserve"> циклом либо на использовании технологии прямого преобразования лучистой энергии солнца в электричество. </w:t>
      </w:r>
    </w:p>
    <w:p w:rsidR="007648B3" w:rsidRPr="00316019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Потенциальные ресурсы энергии ветра могут быть эффективно использованы лишь в ограниченных районах.</w:t>
      </w:r>
    </w:p>
    <w:p w:rsidR="007648B3" w:rsidRDefault="007648B3" w:rsidP="007648B3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  <w:r w:rsidRPr="00316019">
        <w:rPr>
          <w:sz w:val="28"/>
          <w:szCs w:val="28"/>
        </w:rPr>
        <w:t xml:space="preserve">Общее количество геотермальной энергии, содержащейся в недрах Земли на глубине до </w:t>
      </w:r>
      <w:smartTag w:uri="urn:schemas-microsoft-com:office:smarttags" w:element="metricconverter">
        <w:smartTagPr>
          <w:attr w:name="ProductID" w:val="10 км"/>
        </w:smartTagPr>
        <w:r w:rsidRPr="00316019">
          <w:rPr>
            <w:sz w:val="28"/>
            <w:szCs w:val="28"/>
          </w:rPr>
          <w:t>10 км</w:t>
        </w:r>
      </w:smartTag>
      <w:r w:rsidRPr="00316019">
        <w:rPr>
          <w:sz w:val="28"/>
          <w:szCs w:val="28"/>
        </w:rPr>
        <w:t>, на порядок превышает ресурсы всех видов органического топлива вместе взятых.</w:t>
      </w:r>
      <w:r w:rsidRPr="00316019">
        <w:rPr>
          <w:color w:val="000000"/>
          <w:sz w:val="28"/>
          <w:szCs w:val="28"/>
        </w:rPr>
        <w:t xml:space="preserve"> При современном развитии науки и техники практическое применение может получить лишь очень незначительная часть этих ресурсов, содержащаяся в подземном горячей </w:t>
      </w:r>
      <w:r w:rsidRPr="00316019">
        <w:rPr>
          <w:color w:val="000000"/>
          <w:sz w:val="28"/>
          <w:szCs w:val="28"/>
        </w:rPr>
        <w:lastRenderedPageBreak/>
        <w:t xml:space="preserve">воде и паре. Основная часть этих ресурсов </w:t>
      </w:r>
      <w:proofErr w:type="gramStart"/>
      <w:r w:rsidRPr="00316019">
        <w:rPr>
          <w:color w:val="000000"/>
          <w:sz w:val="28"/>
          <w:szCs w:val="28"/>
        </w:rPr>
        <w:t>имеет слишком низкий потенциал может</w:t>
      </w:r>
      <w:proofErr w:type="gramEnd"/>
      <w:r w:rsidRPr="00316019">
        <w:rPr>
          <w:color w:val="000000"/>
          <w:sz w:val="28"/>
          <w:szCs w:val="28"/>
        </w:rPr>
        <w:t xml:space="preserve"> быть, использована лишь в качестве источника теплоты для нужд теплоснабжения [1]. </w:t>
      </w:r>
      <w:proofErr w:type="gramStart"/>
      <w:r w:rsidRPr="00316019">
        <w:rPr>
          <w:color w:val="000000"/>
          <w:sz w:val="28"/>
          <w:szCs w:val="28"/>
        </w:rPr>
        <w:t>Выше-сказанное</w:t>
      </w:r>
      <w:proofErr w:type="gramEnd"/>
      <w:r w:rsidRPr="00316019">
        <w:rPr>
          <w:color w:val="000000"/>
          <w:sz w:val="28"/>
          <w:szCs w:val="28"/>
        </w:rPr>
        <w:t xml:space="preserve"> позволяет сделать вывод о том, что органическое топливо является и в</w:t>
      </w:r>
      <w:r w:rsidRPr="00316019">
        <w:rPr>
          <w:smallCaps/>
          <w:color w:val="000000"/>
          <w:sz w:val="28"/>
          <w:szCs w:val="28"/>
        </w:rPr>
        <w:t xml:space="preserve"> </w:t>
      </w:r>
      <w:r w:rsidRPr="00316019">
        <w:rPr>
          <w:color w:val="000000"/>
          <w:sz w:val="28"/>
          <w:szCs w:val="28"/>
        </w:rPr>
        <w:t xml:space="preserve">перспективе до первой четверти </w:t>
      </w:r>
      <w:r w:rsidRPr="00316019">
        <w:rPr>
          <w:color w:val="000000"/>
          <w:sz w:val="28"/>
          <w:szCs w:val="28"/>
          <w:lang w:val="en-US"/>
        </w:rPr>
        <w:t>XXI</w:t>
      </w:r>
      <w:r w:rsidRPr="00316019">
        <w:rPr>
          <w:color w:val="000000"/>
          <w:sz w:val="28"/>
          <w:szCs w:val="28"/>
        </w:rPr>
        <w:t xml:space="preserve">века останется наиболее распространенным первичным источником энергии </w:t>
      </w:r>
      <w:proofErr w:type="spellStart"/>
      <w:r w:rsidRPr="00316019">
        <w:rPr>
          <w:color w:val="000000"/>
          <w:sz w:val="28"/>
          <w:szCs w:val="28"/>
        </w:rPr>
        <w:t>теплотехнологических</w:t>
      </w:r>
      <w:proofErr w:type="spellEnd"/>
      <w:r w:rsidRPr="00316019">
        <w:rPr>
          <w:color w:val="000000"/>
          <w:sz w:val="28"/>
          <w:szCs w:val="28"/>
        </w:rPr>
        <w:t xml:space="preserve"> процессов.</w:t>
      </w:r>
    </w:p>
    <w:p w:rsidR="00B07523" w:rsidRDefault="00B07523"/>
    <w:sectPr w:rsidR="00B07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C7110"/>
    <w:multiLevelType w:val="hybridMultilevel"/>
    <w:tmpl w:val="A448028A"/>
    <w:lvl w:ilvl="0" w:tplc="E96A1F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75AEB6E">
      <w:numFmt w:val="none"/>
      <w:lvlText w:val=""/>
      <w:lvlJc w:val="left"/>
      <w:pPr>
        <w:tabs>
          <w:tab w:val="num" w:pos="360"/>
        </w:tabs>
      </w:pPr>
    </w:lvl>
    <w:lvl w:ilvl="2" w:tplc="94F869E8">
      <w:numFmt w:val="none"/>
      <w:lvlText w:val=""/>
      <w:lvlJc w:val="left"/>
      <w:pPr>
        <w:tabs>
          <w:tab w:val="num" w:pos="360"/>
        </w:tabs>
      </w:pPr>
    </w:lvl>
    <w:lvl w:ilvl="3" w:tplc="4CA4C886">
      <w:numFmt w:val="none"/>
      <w:lvlText w:val=""/>
      <w:lvlJc w:val="left"/>
      <w:pPr>
        <w:tabs>
          <w:tab w:val="num" w:pos="360"/>
        </w:tabs>
      </w:pPr>
    </w:lvl>
    <w:lvl w:ilvl="4" w:tplc="45205CF6">
      <w:numFmt w:val="none"/>
      <w:lvlText w:val=""/>
      <w:lvlJc w:val="left"/>
      <w:pPr>
        <w:tabs>
          <w:tab w:val="num" w:pos="360"/>
        </w:tabs>
      </w:pPr>
    </w:lvl>
    <w:lvl w:ilvl="5" w:tplc="D21AE004">
      <w:numFmt w:val="none"/>
      <w:lvlText w:val=""/>
      <w:lvlJc w:val="left"/>
      <w:pPr>
        <w:tabs>
          <w:tab w:val="num" w:pos="360"/>
        </w:tabs>
      </w:pPr>
    </w:lvl>
    <w:lvl w:ilvl="6" w:tplc="7316B3CE">
      <w:numFmt w:val="none"/>
      <w:lvlText w:val=""/>
      <w:lvlJc w:val="left"/>
      <w:pPr>
        <w:tabs>
          <w:tab w:val="num" w:pos="360"/>
        </w:tabs>
      </w:pPr>
    </w:lvl>
    <w:lvl w:ilvl="7" w:tplc="824C4232">
      <w:numFmt w:val="none"/>
      <w:lvlText w:val=""/>
      <w:lvlJc w:val="left"/>
      <w:pPr>
        <w:tabs>
          <w:tab w:val="num" w:pos="360"/>
        </w:tabs>
      </w:pPr>
    </w:lvl>
    <w:lvl w:ilvl="8" w:tplc="C2584A5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567"/>
    <w:rsid w:val="00102567"/>
    <w:rsid w:val="007648B3"/>
    <w:rsid w:val="00937954"/>
    <w:rsid w:val="00B0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649</Words>
  <Characters>3705</Characters>
  <Application>Microsoft Office Word</Application>
  <DocSecurity>0</DocSecurity>
  <Lines>30</Lines>
  <Paragraphs>8</Paragraphs>
  <ScaleCrop>false</ScaleCrop>
  <Company>*</Company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Админ</cp:lastModifiedBy>
  <cp:revision>3</cp:revision>
  <dcterms:created xsi:type="dcterms:W3CDTF">2014-09-22T05:59:00Z</dcterms:created>
  <dcterms:modified xsi:type="dcterms:W3CDTF">2016-10-02T21:27:00Z</dcterms:modified>
</cp:coreProperties>
</file>